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1837" w:val="clear"/>
            <w:tcMar>
              <w:top w:w="200.0" w:type="dxa"/>
              <w:left w:w="300.0" w:type="dxa"/>
              <w:bottom w:w="200.0" w:type="dxa"/>
              <w:right w:w="3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OA Presence at District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ffffff"/>
                <w:sz w:val="20"/>
                <w:szCs w:val="20"/>
                <w:rtl w:val="0"/>
              </w:rPr>
              <w:t xml:space="preserve">Sequoyah Lodge  ·  Planning Guide for Chapter Chiefs &amp; VP Program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00" w:before="24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36454f"/>
          <w:sz w:val="20"/>
          <w:szCs w:val="20"/>
          <w:rtl w:val="0"/>
        </w:rPr>
        <w:t xml:space="preserve">This guide helps you prepare a meaningful OA presence at any district or council event: Camporees, Pinewood Derbies, University of Scouting, Cub Scout events, and district award dinners. Use it every time, and the process will become second nature.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1  WHY IT MATTERS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6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color w:val="36454f"/>
          <w:sz w:val="20"/>
          <w:szCs w:val="20"/>
          <w:rtl w:val="0"/>
        </w:rPr>
        <w:t xml:space="preserve">OA visibility at district events dropped significantly after COVID and has not recovered. The consequence is concrete: Scouts who never see the OA at their Camporee or Pinewood Derby don’t know the program exists. Unit leaders who haven’t heard from us in years stop initiating elections.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6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color w:val="36454f"/>
          <w:sz w:val="20"/>
          <w:szCs w:val="20"/>
          <w:rtl w:val="0"/>
        </w:rPr>
        <w:t xml:space="preserve">Showing up — even with a simple table and a couple of well-prepared members — accomplishes several things at once: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Re-establishes the lodge as a visible, active partner to the district and council.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Creates face-to-face contact with Scouts who may become future election candidates.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Gives unit leaders a name and a face to call when they want to schedule an election.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Demonstrates the lodge’s commitment to the broader Scouting program, not just its own events.</w:t>
      </w:r>
    </w:p>
    <w:p w:rsidR="00000000" w:rsidDel="00000000" w:rsidP="00000000" w:rsidRDefault="00000000" w:rsidRPr="00000000" w14:paraId="0000000C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2  BEFORE THE EVENT — PREPARATION CHECKLIST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1837" w:val="clear"/>
            <w:tcMar>
              <w:top w:w="60.0" w:type="dxa"/>
              <w:left w:w="200.0" w:type="dxa"/>
              <w:bottom w:w="60.0" w:type="dxa"/>
              <w:right w:w="2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4–6 WEEKS BEFORE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Confirm the event date, location, and setup window with the district contact.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Register the lodge’s participation (some events require it); confirm space for a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Assign 2–3 lodge members to staff the table; confirm their availability.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Determine what type of presence is most appropriate (info table / call-out ceremony / activity station).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6454f" w:val="clear"/>
            <w:tcMar>
              <w:top w:w="60.0" w:type="dxa"/>
              <w:left w:w="200.0" w:type="dxa"/>
              <w:bottom w:w="60.0" w:type="dxa"/>
              <w:right w:w="20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 WEEKS BEFORE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Confirm attending members are still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Print or assemble table materials (see Section 3 below).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Update the Talking Points Guide with current events and contact info.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Brief all attending members using the Talking Points Guide.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Prepare any call-out ceremony materials if performing a call-out.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7e8" w:val="clear"/>
            <w:tcMar>
              <w:top w:w="60.0" w:type="dxa"/>
              <w:left w:w="200.0" w:type="dxa"/>
              <w:bottom w:w="60.0" w:type="dxa"/>
              <w:right w:w="2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DAY BEFORE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Confirm meeting time and carpool plan with attending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Pack the table kit (see Section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Rule="auto"/>
        <w:ind w:left="360" w:firstLine="0"/>
        <w:rPr>
          <w:rFonts w:ascii="Gill Sans" w:cs="Gill Sans" w:eastAsia="Gill Sans" w:hAnsi="Gill Sans"/>
          <w:color w:val="36454f"/>
          <w:sz w:val="20"/>
          <w:szCs w:val="20"/>
        </w:rPr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Review the event schedule and know when OA participation is on the agenda.</w:t>
      </w:r>
    </w:p>
    <w:p w:rsidR="00000000" w:rsidDel="00000000" w:rsidP="00000000" w:rsidRDefault="00000000" w:rsidRPr="00000000" w14:paraId="0000001C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3  TABLE KIT — WHAT TO BRING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00" w:before="6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color w:val="36454f"/>
          <w:sz w:val="20"/>
          <w:szCs w:val="20"/>
          <w:rtl w:val="0"/>
        </w:rPr>
        <w:t xml:space="preserve">Keep a physical “lodge table kit” in a bin or bag that you can grab for any event. Restock after each use.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6480"/>
        <w:tblGridChange w:id="0">
          <w:tblGrid>
            <w:gridCol w:w="3600"/>
            <w:gridCol w:w="6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Lodge banner or table 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Reusable; keep in kit bag permanently.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OA brochures or flyers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Use the lodge-branded template; refresh dates each program year.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Current events flyer / rack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Print a fresh batch before each event.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Lodge patches / trading patches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Optional but effective conversation starters.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Unit election sign-up 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Lined paper with columns: Troop #, Scoutmaster name, phone, email, best time to visit.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Chapter Chief business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Simple cards with your name, role, phone, and email. Low-cost to print.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QR code to lodge 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Laminate one card per event.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Talking Points Guide (T2)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Your personal reference copy. Bring two extras for any members staffing with you.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Lodge tablecloth (OA colors)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Makes the table look intentional rather than improvised.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4  AT THE EVENT — HOW TO WORK THE TABLE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9480"/>
        <w:tblGridChange w:id="0">
          <w:tblGrid>
            <w:gridCol w:w="600"/>
            <w:gridCol w:w="9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183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Arrive early: Set up before attendees arrive. An unmanned table during the peak entry period misses the best window for conversation.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183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Wear OA sash or lodge gear: Visual identification starts conversations without you having to approach anyone first.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183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Engage, don’t wait: Walk up and introduce yourself. Use the 30-second pitch from the Talking Points Guide. Most unit leaders will not approach the table on their own.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183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Collect contacts: Every conversation about elections or membership should end with a name on your sign-up sheet. Your goal is to leave with at least 3 new unit leader contacts per event.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183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Make it about them: Ask what the unit needs, not just what the OA offers. “What would make an election visit easy for your troop?” goes further than any pitch.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183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Staff the table in shifts: If you have multiple members, rotate so everyone can explore the event and no one burns out standing in one place for hours.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5  AFTER THE EVENT — FOLLOW-UP WITHIN ONE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Send follow-up emails to all unit leaders who signed the contact sheet. Use Template T4 (Post-Event Thank-You).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Add new contacts to the district contacts folder in Google Drive.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Report attendance and contacts collected to Lodge Secretary (include in Monthly Outreach Checklist T3).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Schedule election visits for any units who expressed interest.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Restock the table kit for next time; note any materials that need to be reprinted or replaced.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00" w:before="200" w:lineRule="auto"/>
        <w:rPr/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color w:val="36454f"/>
          <w:sz w:val="20"/>
          <w:szCs w:val="20"/>
          <w:rtl w:val="0"/>
        </w:rPr>
        <w:t xml:space="preserve">Notes from this event (what worked, what to improve, who to follow up with):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6  TARGET EVENTS BY TYPE — UPDATE EACH PROGRAM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00" w:before="6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36454f"/>
          <w:sz w:val="20"/>
          <w:szCs w:val="20"/>
          <w:rtl w:val="0"/>
        </w:rPr>
        <w:t xml:space="preserve">Identify specific events in each category and assign an attending chapter chief at the start of each program year.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2800"/>
        <w:gridCol w:w="1600"/>
        <w:gridCol w:w="3080"/>
        <w:tblGridChange w:id="0">
          <w:tblGrid>
            <w:gridCol w:w="2600"/>
            <w:gridCol w:w="2800"/>
            <w:gridCol w:w="1600"/>
            <w:gridCol w:w="3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Event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Event Name / 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Assigned Chapter Chief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Fall Camporee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 / 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CHAPTER CHIEF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Spring Camporee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 / 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CHAPTER CHIEF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Pinewood Derby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 / 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CHAPTER CHIEF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Cub Scout Day Camp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 / 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CHAPTER CHIEF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University of Scouting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 / 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CHAPTER CHIEF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District Award 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 / 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CHAPTER CHIEF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8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ckwel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color="e6e7e8" w:space="6" w:sz="4" w:val="single"/>
      </w:pBdr>
      <w:tabs>
        <w:tab w:val="right" w:leader="none" w:pos="9026"/>
      </w:tabs>
      <w:rPr/>
    </w:pPr>
    <w:r w:rsidDel="00000000" w:rsidR="00000000" w:rsidRPr="00000000">
      <w:rPr>
        <w:rFonts w:ascii="Gill Sans" w:cs="Gill Sans" w:eastAsia="Gill Sans" w:hAnsi="Gill Sans"/>
        <w:color w:val="999999"/>
        <w:sz w:val="16"/>
        <w:szCs w:val="16"/>
        <w:rtl w:val="0"/>
      </w:rPr>
      <w:t xml:space="preserve">T5 — OA Presence at District Events Planning GuidePage </w:t>
    </w:r>
    <w:r w:rsidDel="00000000" w:rsidR="00000000" w:rsidRPr="00000000">
      <w:rPr>
        <w:rFonts w:ascii="Gill Sans" w:cs="Gill Sans" w:eastAsia="Gill Sans" w:hAnsi="Gill Sans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bottom w:color="e31837" w:space="6" w:sz="4" w:val="single"/>
      </w:pBdr>
      <w:spacing w:after="120" w:lineRule="auto"/>
      <w:rPr/>
    </w:pPr>
    <w:r w:rsidDel="00000000" w:rsidR="00000000" w:rsidRPr="00000000">
      <w:rPr/>
      <w:drawing>
        <wp:inline distB="0" distT="0" distL="0" distR="0">
          <wp:extent cx="2286000" cy="378793"/>
          <wp:effectExtent b="0" l="0" r="0" t="0"/>
          <wp:docPr descr="Sequoyah Lodge Order of the Arrow" id="1" name="image1.png"/>
          <a:graphic>
            <a:graphicData uri="http://schemas.openxmlformats.org/drawingml/2006/picture">
              <pic:pic>
                <pic:nvPicPr>
                  <pic:cNvPr descr="Sequoyah Lodge Order of the Arro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3787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color w:val="36454f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36454f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q1E/+AKRorbv0nG28uQk2s5oZw==">CgMxLjA4AHIhMXpDTlJHMm5QTzlqc0lkSWwxQjgybXctZHNUYXdZTEZx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